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425"/>
        <w:gridCol w:w="2551"/>
        <w:gridCol w:w="2268"/>
        <w:gridCol w:w="2268"/>
        <w:gridCol w:w="2268"/>
        <w:gridCol w:w="2374"/>
      </w:tblGrid>
      <w:tr w:rsidR="00FD51CF" w:rsidRPr="00FD51CF" w14:paraId="5B6A0CEE" w14:textId="77777777" w:rsidTr="00E415B9">
        <w:trPr>
          <w:jc w:val="center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463EC" w14:textId="77777777" w:rsidR="00FD51CF" w:rsidRPr="00FD51CF" w:rsidRDefault="00FD51CF" w:rsidP="00FD51CF">
            <w:pPr>
              <w:spacing w:before="60" w:after="60" w:line="320" w:lineRule="atLeast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FD51CF">
              <w:rPr>
                <w:rFonts w:ascii="Arial" w:eastAsia="Times New Roman" w:hAnsi="Arial" w:cs="Arial"/>
                <w:b/>
                <w:lang w:eastAsia="it-IT"/>
              </w:rPr>
              <w:t>Verifica procedurale – Procedure per l’affidamento dei contratti pubblici di importo inferiore alle soglie di rilevanza comunitaria</w:t>
            </w:r>
          </w:p>
        </w:tc>
      </w:tr>
      <w:tr w:rsidR="00FD51CF" w:rsidRPr="00FD51CF" w14:paraId="11F3516F" w14:textId="77777777" w:rsidTr="00E415B9">
        <w:trPr>
          <w:jc w:val="center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7EE925" w14:textId="77777777" w:rsidR="00FD51CF" w:rsidRPr="00FD51CF" w:rsidRDefault="00FD51CF" w:rsidP="00FD51CF">
            <w:pPr>
              <w:suppressAutoHyphens/>
              <w:autoSpaceDN w:val="0"/>
              <w:spacing w:before="60" w:after="60" w:line="32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 xml:space="preserve">CHECKLIST N. 2.2 </w:t>
            </w:r>
          </w:p>
          <w:p w14:paraId="35C2EC63" w14:textId="77777777" w:rsidR="00FD51CF" w:rsidRPr="00FD51CF" w:rsidRDefault="00FD51CF" w:rsidP="00FD51CF">
            <w:pPr>
              <w:suppressAutoHyphens/>
              <w:autoSpaceDN w:val="0"/>
              <w:spacing w:before="60" w:after="60" w:line="32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PROCEDURA NEGOZIATA SENZA PREVIA PUBBLICAZIONE DI UN BANDO DI GARA DI CUI L’ART. 63</w:t>
            </w:r>
          </w:p>
        </w:tc>
      </w:tr>
      <w:tr w:rsidR="00FD51CF" w:rsidRPr="00FD51CF" w14:paraId="786BAE19" w14:textId="77777777" w:rsidTr="00E415B9">
        <w:trPr>
          <w:jc w:val="center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7BD08" w14:textId="77777777" w:rsidR="00FD51CF" w:rsidRPr="00FD51CF" w:rsidRDefault="00FD51CF" w:rsidP="00FD51CF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DENOMINAZIONE DELLA STAZIONE APPALTANTE:</w:t>
            </w:r>
          </w:p>
        </w:tc>
      </w:tr>
      <w:tr w:rsidR="00FD51CF" w:rsidRPr="00FD51CF" w14:paraId="464A0BA6" w14:textId="77777777" w:rsidTr="00E415B9">
        <w:trPr>
          <w:jc w:val="center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02FF40" w14:textId="77777777" w:rsidR="00FD51CF" w:rsidRPr="00FD51CF" w:rsidRDefault="00FD51CF" w:rsidP="00FD51CF">
            <w:pPr>
              <w:suppressAutoHyphens/>
              <w:autoSpaceDN w:val="0"/>
              <w:spacing w:before="60" w:after="60" w:line="32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215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11FE" w14:textId="77777777" w:rsidR="00FD51CF" w:rsidRPr="00FD51CF" w:rsidRDefault="00FD51CF" w:rsidP="00FD51CF">
            <w:pPr>
              <w:suppressAutoHyphens/>
              <w:autoSpaceDN w:val="0"/>
              <w:spacing w:before="60" w:after="60" w:line="32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58A6A119" w14:textId="77777777" w:rsidTr="00E415B9">
        <w:trPr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ADB8FF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 xml:space="preserve">Valore stimato </w:t>
            </w:r>
          </w:p>
          <w:p w14:paraId="209ED260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dell’appalto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6826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Importo posto a base di gara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20EC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a </w:t>
            </w:r>
            <w:proofErr w:type="spellStart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seguito</w:t>
            </w:r>
            <w:proofErr w:type="spellEnd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dell’aggiudicazione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AA2B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Data </w:t>
            </w:r>
            <w:proofErr w:type="spellStart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decorrenza</w:t>
            </w:r>
            <w:proofErr w:type="spellEnd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del </w:t>
            </w:r>
            <w:proofErr w:type="spellStart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10272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Data </w:t>
            </w:r>
            <w:proofErr w:type="spellStart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scadenza</w:t>
            </w:r>
            <w:proofErr w:type="spellEnd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del </w:t>
            </w:r>
            <w:proofErr w:type="spellStart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AC8D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Importo complessivo erogato (solo in caso di saldo)</w:t>
            </w:r>
          </w:p>
          <w:p w14:paraId="22B36E99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fr-FR" w:eastAsia="zh-CN"/>
              </w:rPr>
            </w:pPr>
          </w:p>
        </w:tc>
      </w:tr>
      <w:tr w:rsidR="00FD51CF" w:rsidRPr="00FD51CF" w14:paraId="40ECB655" w14:textId="77777777" w:rsidTr="00E415B9">
        <w:trPr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7F1ACC" w14:textId="77777777" w:rsidR="00FD51CF" w:rsidRPr="00FD51CF" w:rsidRDefault="00FD51CF" w:rsidP="00FD51CF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A800" w14:textId="77777777" w:rsidR="00FD51CF" w:rsidRPr="00FD51CF" w:rsidRDefault="00FD51CF" w:rsidP="00FD51CF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E211" w14:textId="77777777" w:rsidR="00FD51CF" w:rsidRPr="00FD51CF" w:rsidRDefault="00FD51CF" w:rsidP="00FD51CF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6663" w14:textId="77777777" w:rsidR="00FD51CF" w:rsidRPr="00FD51CF" w:rsidRDefault="00FD51CF" w:rsidP="00FD51CF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D75B" w14:textId="77777777" w:rsidR="00FD51CF" w:rsidRPr="00FD51CF" w:rsidRDefault="00FD51CF" w:rsidP="00FD51CF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B8D69" w14:textId="77777777" w:rsidR="00FD51CF" w:rsidRPr="00FD51CF" w:rsidRDefault="00FD51CF" w:rsidP="00FD51CF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</w:tr>
    </w:tbl>
    <w:p w14:paraId="541BB5C4" w14:textId="77777777" w:rsidR="00FD51CF" w:rsidRPr="00FD51CF" w:rsidRDefault="00FD51CF" w:rsidP="00FD51C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270"/>
        <w:gridCol w:w="3118"/>
        <w:gridCol w:w="2555"/>
        <w:gridCol w:w="3503"/>
      </w:tblGrid>
      <w:tr w:rsidR="00FD51CF" w:rsidRPr="00FD51CF" w14:paraId="0074A816" w14:textId="77777777" w:rsidTr="00E415B9">
        <w:trPr>
          <w:trHeight w:val="408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906B4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1a </w:t>
            </w:r>
            <w:proofErr w:type="spell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modifica</w:t>
            </w:r>
            <w:proofErr w:type="spellEnd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del </w:t>
            </w:r>
            <w:proofErr w:type="spell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2313D0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2a </w:t>
            </w:r>
            <w:proofErr w:type="spell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modifica</w:t>
            </w:r>
            <w:proofErr w:type="spellEnd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del </w:t>
            </w:r>
            <w:proofErr w:type="spell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BE608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Importo complessivo erogato (solo in caso di saldo)</w:t>
            </w:r>
          </w:p>
        </w:tc>
      </w:tr>
      <w:tr w:rsidR="00FD51CF" w:rsidRPr="00FD51CF" w14:paraId="5CDD7773" w14:textId="77777777" w:rsidTr="00E415B9">
        <w:trPr>
          <w:trHeight w:val="25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10C0B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N° e data dell’atto di approvazione della modifica del contratto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7B061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648E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N° e data dell’atto di approvazione della modifica del contratto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87977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187F6F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</w:tr>
      <w:tr w:rsidR="00FD51CF" w:rsidRPr="00FD51CF" w14:paraId="26A5E17D" w14:textId="77777777" w:rsidTr="00E415B9">
        <w:trPr>
          <w:trHeight w:val="43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C6479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74CCD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7A1BF5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 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8F446B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0A27A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</w:tr>
    </w:tbl>
    <w:p w14:paraId="44C8309B" w14:textId="77777777" w:rsidR="00FD51CF" w:rsidRPr="00FD51CF" w:rsidRDefault="00FD51CF" w:rsidP="00FD51CF">
      <w:pPr>
        <w:spacing w:before="60" w:after="60" w:line="320" w:lineRule="atLeast"/>
        <w:jc w:val="both"/>
        <w:rPr>
          <w:rFonts w:ascii="Verdana" w:eastAsia="Times New Roman" w:hAnsi="Verdana" w:cs="Times New Roman"/>
          <w:sz w:val="20"/>
          <w:szCs w:val="21"/>
          <w:lang w:eastAsia="it-IT"/>
        </w:rPr>
      </w:pPr>
    </w:p>
    <w:p w14:paraId="4EFD8CFD" w14:textId="77777777" w:rsidR="00CE3B20" w:rsidRPr="00CE3B20" w:rsidRDefault="00CE3B20" w:rsidP="00CE3B20">
      <w:pPr>
        <w:rPr>
          <w:rFonts w:ascii="Verdana" w:eastAsia="Times New Roman" w:hAnsi="Verdana" w:cs="Times New Roman"/>
          <w:sz w:val="20"/>
          <w:szCs w:val="21"/>
          <w:lang w:eastAsia="it-IT"/>
        </w:rPr>
      </w:pPr>
    </w:p>
    <w:p w14:paraId="7016A837" w14:textId="77777777" w:rsidR="00CE3B20" w:rsidRPr="00CE3B20" w:rsidRDefault="00CE3B20" w:rsidP="00CE3B20">
      <w:pPr>
        <w:rPr>
          <w:rFonts w:ascii="Verdana" w:eastAsia="Times New Roman" w:hAnsi="Verdana" w:cs="Times New Roman"/>
          <w:sz w:val="20"/>
          <w:szCs w:val="21"/>
          <w:lang w:eastAsia="it-IT"/>
        </w:rPr>
      </w:pPr>
    </w:p>
    <w:p w14:paraId="30402BCF" w14:textId="77777777" w:rsidR="00CE3B20" w:rsidRDefault="00CE3B20" w:rsidP="00CE3B20">
      <w:pPr>
        <w:jc w:val="right"/>
        <w:rPr>
          <w:rFonts w:ascii="Verdana" w:eastAsia="Times New Roman" w:hAnsi="Verdana" w:cs="Times New Roman"/>
          <w:sz w:val="20"/>
          <w:szCs w:val="21"/>
          <w:lang w:eastAsia="it-IT"/>
        </w:rPr>
      </w:pPr>
    </w:p>
    <w:p w14:paraId="28DD7858" w14:textId="77777777" w:rsidR="00CE3B20" w:rsidRDefault="00CE3B20" w:rsidP="00CE3B20">
      <w:pPr>
        <w:rPr>
          <w:rFonts w:ascii="Verdana" w:eastAsia="Times New Roman" w:hAnsi="Verdana" w:cs="Times New Roman"/>
          <w:sz w:val="20"/>
          <w:szCs w:val="21"/>
          <w:lang w:eastAsia="it-IT"/>
        </w:rPr>
      </w:pPr>
    </w:p>
    <w:p w14:paraId="535EA122" w14:textId="77777777" w:rsidR="00FD51CF" w:rsidRPr="00CE3B20" w:rsidRDefault="00FD51CF" w:rsidP="00CE3B20">
      <w:pPr>
        <w:rPr>
          <w:rFonts w:ascii="Verdana" w:eastAsia="Times New Roman" w:hAnsi="Verdana" w:cs="Times New Roman"/>
          <w:sz w:val="20"/>
          <w:szCs w:val="21"/>
          <w:lang w:eastAsia="it-IT"/>
        </w:rPr>
        <w:sectPr w:rsidR="00FD51CF" w:rsidRPr="00CE3B20">
          <w:footerReference w:type="default" r:id="rId7"/>
          <w:pgSz w:w="16838" w:h="11906" w:orient="landscape"/>
          <w:pgMar w:top="1134" w:right="1418" w:bottom="1134" w:left="1134" w:header="720" w:footer="720" w:gutter="0"/>
          <w:cols w:space="720"/>
        </w:sect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"/>
        <w:gridCol w:w="7474"/>
        <w:gridCol w:w="1493"/>
        <w:gridCol w:w="4612"/>
      </w:tblGrid>
      <w:tr w:rsidR="00FD51CF" w:rsidRPr="00FD51CF" w14:paraId="0C8EB263" w14:textId="77777777" w:rsidTr="00E415B9">
        <w:trPr>
          <w:trHeight w:hRule="exact" w:val="305"/>
        </w:trPr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87508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lastRenderedPageBreak/>
              <w:t>VERIFICA DELLE PROCEDURE</w:t>
            </w:r>
          </w:p>
        </w:tc>
      </w:tr>
      <w:tr w:rsidR="00FD51CF" w:rsidRPr="00FD51CF" w14:paraId="2BC81B6E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E4AD1" w14:textId="77777777" w:rsidR="00FD51CF" w:rsidRPr="00FD51CF" w:rsidRDefault="00FD51CF" w:rsidP="00FD51CF">
            <w:pPr>
              <w:spacing w:before="60" w:after="60" w:line="320" w:lineRule="atLeast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it-IT"/>
              </w:rPr>
            </w:pPr>
            <w:r w:rsidRPr="00FD51CF">
              <w:rPr>
                <w:rFonts w:ascii="Verdana" w:eastAsia="Times New Roman" w:hAnsi="Verdana" w:cs="Times New Roman"/>
                <w:sz w:val="20"/>
                <w:szCs w:val="24"/>
                <w:lang w:eastAsia="it-IT"/>
              </w:rPr>
              <w:t xml:space="preserve"> 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691F6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Verifica</w:t>
            </w:r>
            <w:proofErr w:type="spellEnd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56B7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S (Sì) - N (No)</w:t>
            </w:r>
          </w:p>
          <w:p w14:paraId="64594412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proofErr w:type="gram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NA(</w:t>
            </w:r>
            <w:proofErr w:type="gramEnd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non applicabile)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954014" w14:textId="77777777" w:rsidR="00FD51CF" w:rsidRPr="00FD51CF" w:rsidRDefault="00FD51CF" w:rsidP="00FD51CF">
            <w:pPr>
              <w:spacing w:before="60" w:after="60" w:line="320" w:lineRule="atLeast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it-IT"/>
              </w:rPr>
            </w:pPr>
            <w:r w:rsidRPr="00FD51CF">
              <w:rPr>
                <w:rFonts w:ascii="Verdana" w:eastAsia="Times New Roman" w:hAnsi="Verdana" w:cs="Times New Roman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FD51CF" w:rsidRPr="00FD51CF" w14:paraId="287F823D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10E7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504B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Sono state rispettate le disposizioni della normativa nazionale vigente?</w:t>
            </w:r>
          </w:p>
          <w:p w14:paraId="6031876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zh-CN"/>
              </w:rPr>
              <w:t xml:space="preserve">Art. 63 del </w:t>
            </w:r>
            <w:proofErr w:type="spellStart"/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zh-CN"/>
              </w:rPr>
              <w:t>D.Lgs</w:t>
            </w:r>
            <w:proofErr w:type="spellEnd"/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zh-CN"/>
              </w:rPr>
              <w:t xml:space="preserve"> 50/2016</w:t>
            </w:r>
          </w:p>
          <w:p w14:paraId="6724BF2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7211B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4DB0AB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FD51CF" w:rsidRPr="00FD51CF" w14:paraId="49D3B638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42A3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44178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si evince che la stazione appaltante ha fornito adeguata motivazione per la scelta della procedura?</w:t>
            </w:r>
          </w:p>
          <w:p w14:paraId="241068FE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8AE4B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633AC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5CEE790C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263D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C7B8E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documentazione di gara specifica quale caso ricorre tra quelli elencati al presente articolo?</w:t>
            </w:r>
          </w:p>
          <w:p w14:paraId="61DCD19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2B53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CE49B5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40E53077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6A87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98E4E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In particolare: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5459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A8FA2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0846FFD9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10D5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885D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Non è stata presentata alcuna offerta o alcuna offerta appropriata, né alcuna domanda di partecipazione o alcuna domanda di partecipazione appropriata in esito all'esperimento di una procedura aperta o ristretta?</w:t>
            </w:r>
          </w:p>
          <w:p w14:paraId="0B6433E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8A6E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9787F2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41E5FEC3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1CC6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B311B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 lavori, le forniture o i servizi possono essere forniti unicamente da un determinato operatore economico?</w:t>
            </w:r>
          </w:p>
          <w:p w14:paraId="31B7C0A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6E3C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DB8C4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58137CA2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B443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5203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Sussistono ragioni di estrema urgenza derivante da eventi imprevedibili dall'amministrazione aggiudicatrice?</w:t>
            </w:r>
          </w:p>
          <w:p w14:paraId="4850B757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65FA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00B05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14090717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1271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d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4BDA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L'appalto fa seguito ad un concorso di progettazione?</w:t>
            </w:r>
          </w:p>
          <w:p w14:paraId="3ECD4B1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7C3B8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AC536B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2696FF81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1C15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e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2109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Nel caso di forniture, l’oggetto dell’appalto rientra nelle fattispecie di cui all’art. 63 comma 3?</w:t>
            </w:r>
          </w:p>
          <w:p w14:paraId="5F83A50E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0047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9754A4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70F1EBA3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4CF4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f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1BC3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Sono stati affidati nuovi lavori o servizi consistenti nella ripetizione di lavori o servizi analoghi, già affidati all'operatore economico aggiudicatario dell'appalto iniziale?</w:t>
            </w:r>
          </w:p>
          <w:p w14:paraId="5D3DDAB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BEDA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802D7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460293A3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9BDE2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64FB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E'</w:t>
            </w:r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stato nominato il Responsabile Unico del Procedimento ai sensi dell’art. 31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CACF7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14743F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33BC59AC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5BC8EB95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4243BAB1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6AC4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B23D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Esiste un atto formale di determinazione o decretazione di contrarre in conformità all’ordinamento proprio della stazione appaltante, ai sensi dell’art. 32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14:paraId="284B9EA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1CCBF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8AD0D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FD51CF" w:rsidRPr="00FD51CF" w14:paraId="739EDEDD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DF28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lastRenderedPageBreak/>
              <w:t>6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D801B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Nei casi di cui al punto 3 lettere da a) ad e):</w:t>
            </w:r>
          </w:p>
          <w:p w14:paraId="52985098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8A751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17AEEF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4082C3E1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8AE8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C872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documentazione di gara specifica i requisiti che i partecipanti devono possedere per poter concorrere alla gara di appalto?</w:t>
            </w:r>
          </w:p>
          <w:p w14:paraId="0CC8A9C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6C26A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D250A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057FAD27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16102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37481" w14:textId="77777777" w:rsidR="00FD51CF" w:rsidRPr="00FD51CF" w:rsidRDefault="00FD51CF" w:rsidP="00FD51CF">
            <w:pPr>
              <w:suppressAutoHyphens/>
              <w:autoSpaceDN w:val="0"/>
              <w:spacing w:after="10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documentazione di gara specifica i criteri di aggiudicazione prescelti, nel rispetto di quanto disposto dall’art. 95 del Codice?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92632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EB21E3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051673DF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260A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38677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Dalla documentazione di gara si evince che la stazione appaltante si è dotata, eventualmente, in via preliminare, di un proprio regolamento? </w:t>
            </w:r>
          </w:p>
          <w:p w14:paraId="4EAA7738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C8013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A45DA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FD51CF" w:rsidRPr="00FD51CF" w14:paraId="11220693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7E3E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F6C4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documentazione di gara specifica quale modalità è stata scelta dalla stazione appaltante, per le indagini esplorative preliminari volte a individuare gli operatori da invitare a presentare preventivo?</w:t>
            </w:r>
          </w:p>
          <w:p w14:paraId="4C0A637E" w14:textId="77777777" w:rsidR="00FD51CF" w:rsidRPr="00FD51CF" w:rsidRDefault="00FD51CF" w:rsidP="00FD51CF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Sulla base di indagini di mercato</w:t>
            </w:r>
          </w:p>
          <w:p w14:paraId="4597C857" w14:textId="77777777" w:rsidR="00FD51CF" w:rsidRPr="00FD51CF" w:rsidRDefault="00FD51CF" w:rsidP="00FD51CF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Tramite elenchi di operatori economici</w:t>
            </w:r>
          </w:p>
          <w:p w14:paraId="6AED9D33" w14:textId="77777777" w:rsidR="00FD51CF" w:rsidRPr="00FD51CF" w:rsidRDefault="00FD51CF" w:rsidP="00FD51CF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Mediante consultazioni di cataloghi elettronici del mercato elettronico</w:t>
            </w:r>
          </w:p>
          <w:p w14:paraId="38B4A770" w14:textId="77777777" w:rsidR="00FD51CF" w:rsidRPr="00FD51CF" w:rsidRDefault="00FD51CF" w:rsidP="00FD51CF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Altro (specificare nei commenti)</w:t>
            </w:r>
          </w:p>
          <w:p w14:paraId="05883B8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124C1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Una ed una sola selezionata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CBD11C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3AB1A57F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3025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10.a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E257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stazione appaltante ha pubblicato l’attività di esplorazione del mercato nel profilo del committente e la modalità? Nel caso abbia utilizzato altre forme di pubblicità, specificare quali?</w:t>
            </w:r>
          </w:p>
          <w:p w14:paraId="6CCF255B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914EF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04FED9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24381EBE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6CAB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C60B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si evince che la stazione appaltante ha provveduto ad individuare almeno cinque operatori economici?</w:t>
            </w:r>
          </w:p>
          <w:p w14:paraId="3257453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6342D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C9835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3117F6DF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0031A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E545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si evince che la stazione appaltante ha rispettato il principio di rotazione degli inviti?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7A5E4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3EC73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1532E2B4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5C2FCEA8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FD51CF" w:rsidRPr="00FD51CF" w14:paraId="23983F9F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69BCE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42307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dalla documentazione si evince che la stazione appaltante non ha potuto procedere alla selezione degli operatori economici da invitare, ha utilizzato una procedura a sorteggio?</w:t>
            </w:r>
          </w:p>
          <w:p w14:paraId="68707A5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146CC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5E3FD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1B718F0A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D810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B508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si: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CBE88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16346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2CE655AD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62F0759D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92728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13.a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0100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Si evince dalla documentazione che la stazione appaltante ha debitamente pubblicizzato nell’avviso di indagine esplorativa o nell’avviso di costituzione dell’elenco l’utilizzo di tale procedura?  </w:t>
            </w:r>
          </w:p>
          <w:p w14:paraId="6363EF5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13CFD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D76B9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50559BEA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D032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lastRenderedPageBreak/>
              <w:t>13.b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E66A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Si evince dalla documentazione che la stazione appaltante ha pubblicizzato la data e il luogo in cui sarà effettuato il sorteggio degli operatori economici?</w:t>
            </w:r>
          </w:p>
          <w:p w14:paraId="2343ED3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FBF00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7F5E69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4867195C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B3B9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9288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Il contratto è stato aggiudicato sulla base dell'offerta economicamente più vantaggiosa?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4B0D1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FF960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575E9B3C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637631F3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2B4CA52B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4AF58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7A368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sì indicare secondo quale criterio: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4777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8E4C8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71AD957C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01D65E15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9247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14.a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975E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Miglior rapporto qualità/prezzo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DC682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55918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7447CED3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66C3BAD6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3EEA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14.b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61CF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Comparazioni costi/</w:t>
            </w:r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efficacia(</w:t>
            </w:r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costo del ciclo di vita)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0DF22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CDAD1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623357FF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14DA673B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37E7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14.c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80D4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Prezzo o costo fisso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11EB3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399B0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0FCBB48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2D8921A5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70C6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3168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Se </w:t>
            </w:r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sì,  dalla</w:t>
            </w:r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documentazione di gara si evince: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3BD03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70DFB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09C0339F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390E00AC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C8A57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3E57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che i requisiti posseduti dai concorrenti, valutati nella fase di selezione, non siano stati riconsiderati nella fase di aggiudicazione.</w:t>
            </w:r>
          </w:p>
          <w:p w14:paraId="3B764F4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D6992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7DC5C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20AD727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4F772B7E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CA97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E120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presenza del dettaglio delle somme/totali dei punteggi attribuiti in base ai diversi criteri di aggiudicazione.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72BB5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46DF5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13DB3A7B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  <w:p w14:paraId="5C5F4F6F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2EA1FBC8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C564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6523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gara, nel caso di applicazione del criterio del minor prezzo, di cui all’art. 95 comma 4, la stazione appaltante ha adeguatamente motivato la scelta?</w:t>
            </w:r>
          </w:p>
          <w:p w14:paraId="365C9D7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27CE9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4EA879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4C3B3B6E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E89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CE1B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Nel caso di ricorso all’offerta economicamente più vantaggiosa, è stata formalizzata la nomina della Commissione di Aggiudicazione secondo le modalità di cui all'art. 77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14:paraId="228D28E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677C4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D51E1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740AD6A3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5ED92A5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5EE00D6A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3B84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1B3B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sì: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95717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EE9BD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4229F670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7C34DFFE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F7678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16.a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0C71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All'apertura delle buste, la Commissione giudicatrice era validamente costituita?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1991D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25DBC162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689E4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FD51CF" w:rsidRPr="00FD51CF" w14:paraId="4FDB893F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2105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9467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Dai documenti di gara si evince che la stazione appaltante ha verificato le dichiarazioni circa il possesso dei requisiti di ordine generale di cui l’art. 80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 e il possesso dei requisiti di ordine speciale richiesti nella lettera di invito o nel bando di gara?</w:t>
            </w:r>
          </w:p>
          <w:p w14:paraId="01D26A2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E2E5D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854601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2043BF32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2D0D5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lastRenderedPageBreak/>
              <w:t>18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52862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risulta che la Commissione ha verificato che i criteri utilizzati per la valutazione dell'offerta, nella procedura di aggiudicazione, sono conformi ai criteri pubblicati nel bando di gara?</w:t>
            </w:r>
          </w:p>
          <w:p w14:paraId="26CAFB6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BD3B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70FB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00CF1D16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AAC77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19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7402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 documenti di gara, esplicitano le motivazioni per tutte le decisioni prese dalla Commissione aggiudicatrice?</w:t>
            </w:r>
          </w:p>
          <w:p w14:paraId="35B3DED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9E348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112BED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37AE73E8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B7D6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20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5C867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Sono state presentate offerte anormalmente basse ai sensi dell'art. 97 comma 2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 (“offerte anomale”)?   </w:t>
            </w:r>
          </w:p>
          <w:p w14:paraId="50861EC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78432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00FFFF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74C1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4D23A851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160A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4AFB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sì verificare i seguenti aspetti: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503C6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00FFFF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EA10B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7B74DBD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08FFD7B5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D0F27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20.a.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B424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Sono state richieste spiegazioni relativamente a tali offerte?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B7CFC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00FFFF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6906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76FDB021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2E50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20.b.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88F0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decisione di approvare o respingere tali offerte è stata adeguatamente motivata dalla stazione appaltante?</w:t>
            </w:r>
          </w:p>
          <w:p w14:paraId="153347A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071CF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B0F7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28BD9A45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AE90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21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9D7DB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E’</w:t>
            </w:r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presente la proposta di aggiudicazione come previsto dall’art. 33 comma 1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AB637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D24AA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4F344893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23D11FCC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1A5E6359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415A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22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F26D8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E’</w:t>
            </w:r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presente il provvedimento di aggiudicazione definitiva?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20662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2F0BB63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B3DCA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FD51CF" w:rsidRPr="00FD51CF" w14:paraId="1F1160B6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615A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23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8F2E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Nel caso di cui al punto 3 lettera f):</w:t>
            </w:r>
          </w:p>
          <w:p w14:paraId="4D9C000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91002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82145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24B02F88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7D758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23.a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CD31C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 lavori o i servizi sono stati affidati al medesimo operatore economico aggiudicatario dell’appalto iniziale?</w:t>
            </w:r>
          </w:p>
          <w:p w14:paraId="3DFB348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19D57C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FDEB9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25D263FF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C437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23.b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4AB2E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 lavori o i servizi sono conformi al progetto a base di gara?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7EF16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BDDA1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74B7CB96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306E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23.c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BA60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Il progetto è stato oggetto di un primo appalto aggiudicato secondo una procedura di cui all'articolo 59, comma 1?</w:t>
            </w:r>
          </w:p>
          <w:p w14:paraId="525D2E8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F2F6F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BA438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5847AF27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A322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1E08D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facoltà di ricorrere al subappalto è stata prevista nei documenti di gara?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03C6B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A9B61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06629D0D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75FFB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24.1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CA00D8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488F1E15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Per le procedure sopra soglia: nel caso di lavori, servizi o forniture per i quali non sia necessaria una particolare specializzazione, è stato fatto obbligo di indicare una terna di subappaltatori?</w:t>
            </w:r>
          </w:p>
          <w:p w14:paraId="3581EDA3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6502B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E662D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53D836B9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FA0E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lastRenderedPageBreak/>
              <w:t>24.2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C01E7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  <w:p w14:paraId="2F21C1CD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Per le procedure sotto soglia: la stazione appaltante si è avvalsa della facoltà nei documenti di gara di rendere obbligatoria l’indicazione di una terna di subappaltatori?</w:t>
            </w:r>
          </w:p>
          <w:p w14:paraId="3D14A8DE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F2CDB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8B016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11EE7DAC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84547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24.3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881D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All’atto dell’offerta, il contraente ha indicato le prestazioni che intende subappaltare?</w:t>
            </w:r>
          </w:p>
          <w:p w14:paraId="6CE099C6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82794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35346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6FE86BBF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7EFC7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24.4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652ED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All’atto dell’offerta, il contraente ha dimostrato l’assenza in capo ai subappaltatori dei motivi di esclusione di cui all’art. 80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14:paraId="36F81954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06D13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956FA2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6750507B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A6CAE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24.5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8376F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  <w:p w14:paraId="69639090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Il contraente ha depositato il contratto di subappalto almeno venti giorni prima dell’inizio della presentazione?</w:t>
            </w:r>
          </w:p>
          <w:p w14:paraId="2BADCC3D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11787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067F2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44458ADC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C66E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24.6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4C586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  <w:p w14:paraId="5BCA6717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Il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contraente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ha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prodotto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le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dichiarazioni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dei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subappaltatori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circa l’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assenza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dei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motivi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di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esclusione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di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cui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all’art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. 80 del </w:t>
            </w:r>
            <w:proofErr w:type="spellStart"/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D.Lgs</w:t>
            </w:r>
            <w:proofErr w:type="spellEnd"/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50/2016,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nonché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le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attestazioni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possesso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dei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requisiti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di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qualificazione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 ?</w:t>
            </w:r>
          </w:p>
          <w:p w14:paraId="7EE1CD25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804F2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27F2B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18172941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CE5A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24.7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3E9D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3B9E248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In caso di sub-contratti stipulati per l’esecuzione dell’appalto, il contraente ha adempiuto all’obbligo di comunicazione previsto all’art. 105 comma 2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14:paraId="3CEC704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C9C86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DB21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1E468053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65BE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25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51B7F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E’</w:t>
            </w:r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stato reso pubblico l’esito della gara secondo quanto stabilito nel bando di gara e nel rispetto dell’art. 76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A6367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9451DD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4E157768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2892AEB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688FE292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5A6B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26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903D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L'importo del contratto corrisponde all'importo dell'aggiudicazione?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5D8CD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7B0E10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16D735BC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5935306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2569E411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3E97B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27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109D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E’stato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nominato il Direttore dei Lavori o il Direttore dell’Esecuzione?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38E8A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033A1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45B965C1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748174C7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31E3E78F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F17B2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28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CF85B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L'appaltatore ha rispettato gli obblighi contrattuali?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09C17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100CF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  <w:p w14:paraId="0F28F8F7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474E469F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72BE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28.1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BCCF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In caso negativo, la stazione appaltante ha attivato le clausole del contratto relative alle penali?</w:t>
            </w:r>
          </w:p>
          <w:p w14:paraId="3E12818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036E4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46A5AB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44E70F19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80FC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lastRenderedPageBreak/>
              <w:t>28.2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1890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Sono state apportate modifiche al contratto durante il periodo di efficacia?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3900F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6A9592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76F8E145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0C50DEDD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B15C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09D5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si, alternativamente: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0BEE4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00FFFF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7F1B7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4035D74A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26E8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28.</w:t>
            </w:r>
            <w:proofErr w:type="gramStart"/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2.a</w:t>
            </w:r>
            <w:proofErr w:type="gramEnd"/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7B56B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Per i lavori o i servizi supplementari, sono state rispettate le condizioni di cui all’art. 106 comma 1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lett.b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14:paraId="3957AB6E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586177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00FFFF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00F8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377FE30A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05C21657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9117D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28.2b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D34E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Per modifiche dovute a circostanze impreviste e imprevedibili, sono state rispettate le condizioni di cui all’art.106 comma 1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lett.c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14:paraId="4DF4586A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0BF1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FFFF0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E9982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25B4021F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00FFFF"/>
                <w:lang w:eastAsia="zh-CN"/>
              </w:rPr>
            </w:pPr>
          </w:p>
        </w:tc>
      </w:tr>
      <w:tr w:rsidR="00FD51CF" w:rsidRPr="00FD51CF" w14:paraId="532B5E90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FA82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28.2.c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1A70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In caso di nuovo contraente sono state rispettate le condizioni di cui all’art.106 comma 1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lett.d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14:paraId="7DB14B0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81ECB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1FDB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03CFBA5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0DEBD9F8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7897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28.</w:t>
            </w:r>
            <w:proofErr w:type="gramStart"/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2.d</w:t>
            </w:r>
            <w:proofErr w:type="gramEnd"/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0605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Le modifiche non sono sostanziali, ai sensi </w:t>
            </w:r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dell’ art.</w:t>
            </w:r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106 comma 1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lett.e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C8421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5CB5E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2A77A5C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4B1F617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34087363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5C59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29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A7BD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durata del contratto è stata modificata?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E9BBB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95BF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37B985C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634DA038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6DCC406F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F7E2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741D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si: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573E6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123C3193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680E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48784EDB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0E1B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29.a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F882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È stata prevista l’opzione di proroga nei documenti di gara?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68713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8AE0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32498637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5F00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29.b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95BB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proroga è stata limitata al tempo strettamente necessario alla conclusione delle procedure per l’individuazione di un nuovo contraente?</w:t>
            </w:r>
          </w:p>
          <w:p w14:paraId="04CDFD5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C438C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84F5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13C247CB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AEC73E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29.c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E788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 prestazioni sono state eseguite dal contraente alle medesime condizioni previste nel contratto?</w:t>
            </w:r>
          </w:p>
          <w:p w14:paraId="1901C4A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31C8D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B4927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63A45D7F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8FC82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30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BBED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E’</w:t>
            </w:r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presente il Collaudo Finale o la Verifica di Conformità come previsto all’art. 102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475F3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4DC830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0E05BC45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0D146CF3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671F23D0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3CC52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230F2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no: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C6E82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A84CB8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7493DA00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14835494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DDF78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30.a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2D09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Ricorre una delle ipotesi per il rilascio del certificato di regolare esecuzione?</w:t>
            </w:r>
          </w:p>
          <w:p w14:paraId="7EE81992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A0082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2487A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0D506698" w14:textId="77777777" w:rsidR="00FD51CF" w:rsidRPr="00FD51CF" w:rsidRDefault="00FD51CF" w:rsidP="00FD51CF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14:paraId="607C8ADE" w14:textId="77777777" w:rsidR="00E110CD" w:rsidRDefault="00E110CD"/>
    <w:sectPr w:rsidR="00E110CD" w:rsidSect="00FD51C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73001" w14:textId="77777777" w:rsidR="00863F65" w:rsidRDefault="00863F65">
      <w:pPr>
        <w:spacing w:after="0" w:line="240" w:lineRule="auto"/>
      </w:pPr>
      <w:r>
        <w:separator/>
      </w:r>
    </w:p>
  </w:endnote>
  <w:endnote w:type="continuationSeparator" w:id="0">
    <w:p w14:paraId="0CBEABC1" w14:textId="77777777" w:rsidR="00863F65" w:rsidRDefault="0086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5"/>
      <w:gridCol w:w="4659"/>
      <w:gridCol w:w="4703"/>
    </w:tblGrid>
    <w:tr w:rsidR="00CE3B20" w14:paraId="5C8CD1BD" w14:textId="77777777" w:rsidTr="00DD6B6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14:paraId="7FCCEFAC" w14:textId="77777777" w:rsidR="00CE3B20" w:rsidRPr="00A01B50" w:rsidRDefault="00CE3B20" w:rsidP="00CE3B20">
          <w:pPr>
            <w:pStyle w:val="Pidipagina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proofErr w:type="spellStart"/>
          <w:r w:rsidRPr="00A01B50">
            <w:rPr>
              <w:i/>
              <w:sz w:val="16"/>
              <w:szCs w:val="16"/>
            </w:rPr>
            <w:t>apr</w:t>
          </w:r>
          <w:proofErr w:type="spellEnd"/>
          <w:r w:rsidRPr="00A01B50">
            <w:rPr>
              <w:i/>
              <w:sz w:val="16"/>
              <w:szCs w:val="16"/>
            </w:rPr>
            <w:t xml:space="preserve"> 2018)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14:paraId="7413A200" w14:textId="77777777" w:rsidR="00CE3B20" w:rsidRPr="0051552A" w:rsidRDefault="00CE3B20" w:rsidP="00CE3B20">
          <w:pPr>
            <w:pStyle w:val="Pidipagina"/>
            <w:jc w:val="center"/>
            <w:rPr>
              <w:i/>
              <w:sz w:val="16"/>
              <w:szCs w:val="16"/>
            </w:rPr>
          </w:pP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50/2016 </w:t>
          </w:r>
          <w:r>
            <w:rPr>
              <w:i/>
              <w:sz w:val="16"/>
              <w:szCs w:val="16"/>
            </w:rPr>
            <w:t>(fino al 19/05/2017)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EndPr/>
          <w:sdtContent>
            <w:p w14:paraId="303AD868" w14:textId="77777777" w:rsidR="00CE3B20" w:rsidRDefault="00CE3B20" w:rsidP="00CE3B20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14:paraId="21573633" w14:textId="77777777" w:rsidR="00FD51CF" w:rsidRDefault="00FD51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F4975" w14:textId="77777777" w:rsidR="00863F65" w:rsidRDefault="00863F65">
      <w:pPr>
        <w:spacing w:after="0" w:line="240" w:lineRule="auto"/>
      </w:pPr>
      <w:r>
        <w:separator/>
      </w:r>
    </w:p>
  </w:footnote>
  <w:footnote w:type="continuationSeparator" w:id="0">
    <w:p w14:paraId="6077EBCB" w14:textId="77777777" w:rsidR="00863F65" w:rsidRDefault="00863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907631"/>
    <w:multiLevelType w:val="multilevel"/>
    <w:tmpl w:val="2A5C84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7714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CF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B7632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30CA"/>
    <w:rsid w:val="00604856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328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3F6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1EEE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3B20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51CF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D686"/>
  <w15:chartTrackingRefBased/>
  <w15:docId w15:val="{C5B34543-AA1E-42E6-BC00-F593D3D1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D51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1CF"/>
  </w:style>
  <w:style w:type="paragraph" w:styleId="Intestazione">
    <w:name w:val="header"/>
    <w:basedOn w:val="Normale"/>
    <w:link w:val="IntestazioneCarattere"/>
    <w:uiPriority w:val="99"/>
    <w:unhideWhenUsed/>
    <w:rsid w:val="00CE3B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B20"/>
  </w:style>
  <w:style w:type="table" w:styleId="Grigliatabella">
    <w:name w:val="Table Grid"/>
    <w:basedOn w:val="Tabellanormale"/>
    <w:uiPriority w:val="39"/>
    <w:rsid w:val="00CE3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EF025C-16CB-447A-951A-B6AACEE4AA59}"/>
</file>

<file path=customXml/itemProps2.xml><?xml version="1.0" encoding="utf-8"?>
<ds:datastoreItem xmlns:ds="http://schemas.openxmlformats.org/officeDocument/2006/customXml" ds:itemID="{74F9547E-96B8-4978-A6C8-F0C00052BC7D}"/>
</file>

<file path=customXml/itemProps3.xml><?xml version="1.0" encoding="utf-8"?>
<ds:datastoreItem xmlns:ds="http://schemas.openxmlformats.org/officeDocument/2006/customXml" ds:itemID="{8922A274-E014-483A-A969-B548E9DDAD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Capraro Fausto</cp:lastModifiedBy>
  <cp:revision>2</cp:revision>
  <dcterms:created xsi:type="dcterms:W3CDTF">2024-09-18T13:01:00Z</dcterms:created>
  <dcterms:modified xsi:type="dcterms:W3CDTF">2024-09-18T13:01:00Z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